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ECD" w:rsidRDefault="00CC518F" w:rsidP="000F5ECD">
      <w:pPr>
        <w:rPr>
          <w:rFonts w:ascii="Times New Roman" w:hAnsi="Times New Roman" w:cs="Times New Roman"/>
          <w:b/>
          <w:sz w:val="24"/>
          <w:szCs w:val="24"/>
          <w:lang w:val="sr-Cyrl-RS"/>
        </w:rPr>
      </w:pPr>
      <w:bookmarkStart w:id="0" w:name="_GoBack"/>
      <w:bookmarkEnd w:id="0"/>
      <w:r>
        <w:rPr>
          <w:rFonts w:ascii="Times New Roman" w:hAnsi="Times New Roman" w:cs="Times New Roman"/>
          <w:b/>
          <w:sz w:val="24"/>
          <w:szCs w:val="24"/>
          <w:lang w:val="sr-Cyrl-RS"/>
        </w:rPr>
        <w:t xml:space="preserve">Прилог: </w:t>
      </w:r>
      <w:proofErr w:type="spellStart"/>
      <w:r w:rsidR="009D114C" w:rsidRPr="000F5ECD">
        <w:rPr>
          <w:rFonts w:ascii="Times New Roman" w:hAnsi="Times New Roman" w:cs="Times New Roman"/>
          <w:b/>
          <w:sz w:val="24"/>
          <w:szCs w:val="24"/>
        </w:rPr>
        <w:t>Извод</w:t>
      </w:r>
      <w:proofErr w:type="spellEnd"/>
      <w:r w:rsidR="009D114C" w:rsidRPr="000F5ECD">
        <w:rPr>
          <w:rFonts w:ascii="Times New Roman" w:hAnsi="Times New Roman" w:cs="Times New Roman"/>
          <w:b/>
          <w:sz w:val="24"/>
          <w:szCs w:val="24"/>
        </w:rPr>
        <w:t xml:space="preserve"> </w:t>
      </w:r>
      <w:proofErr w:type="spellStart"/>
      <w:r w:rsidR="009D114C" w:rsidRPr="000F5ECD">
        <w:rPr>
          <w:rFonts w:ascii="Times New Roman" w:hAnsi="Times New Roman" w:cs="Times New Roman"/>
          <w:b/>
          <w:sz w:val="24"/>
          <w:szCs w:val="24"/>
        </w:rPr>
        <w:t>из</w:t>
      </w:r>
      <w:proofErr w:type="spellEnd"/>
      <w:r w:rsidR="009D114C" w:rsidRPr="000F5ECD">
        <w:rPr>
          <w:rFonts w:ascii="Times New Roman" w:hAnsi="Times New Roman" w:cs="Times New Roman"/>
          <w:b/>
          <w:sz w:val="24"/>
          <w:szCs w:val="24"/>
        </w:rPr>
        <w:t xml:space="preserve"> З</w:t>
      </w:r>
      <w:r w:rsidR="000F5ECD">
        <w:rPr>
          <w:rFonts w:ascii="Times New Roman" w:hAnsi="Times New Roman" w:cs="Times New Roman"/>
          <w:b/>
          <w:sz w:val="24"/>
          <w:szCs w:val="24"/>
          <w:lang w:val="sr-Cyrl-RS"/>
        </w:rPr>
        <w:t>акона о парничном поступку</w:t>
      </w:r>
    </w:p>
    <w:p w:rsidR="000F5ECD" w:rsidRPr="006D0143" w:rsidRDefault="000F5ECD" w:rsidP="000F5ECD">
      <w:pPr>
        <w:rPr>
          <w:rFonts w:ascii="Times New Roman" w:hAnsi="Times New Roman" w:cs="Times New Roman"/>
          <w:b/>
          <w:i/>
          <w:sz w:val="24"/>
          <w:szCs w:val="24"/>
          <w:lang w:val="sr-Cyrl-RS"/>
        </w:rPr>
      </w:pPr>
    </w:p>
    <w:p w:rsidR="000F5ECD" w:rsidRPr="006D0143" w:rsidRDefault="000F5ECD" w:rsidP="002017E4">
      <w:pPr>
        <w:spacing w:after="0" w:line="240" w:lineRule="auto"/>
        <w:jc w:val="center"/>
        <w:rPr>
          <w:rFonts w:ascii="Times New Roman" w:hAnsi="Times New Roman" w:cs="Times New Roman"/>
          <w:i/>
          <w:sz w:val="24"/>
          <w:szCs w:val="24"/>
          <w:lang w:val="sr-Cyrl-RS"/>
        </w:rPr>
      </w:pPr>
      <w:r w:rsidRPr="006D0143">
        <w:rPr>
          <w:rFonts w:ascii="Times New Roman" w:hAnsi="Times New Roman" w:cs="Times New Roman"/>
          <w:i/>
          <w:sz w:val="24"/>
          <w:szCs w:val="24"/>
        </w:rPr>
        <w:t>З</w:t>
      </w:r>
      <w:r w:rsidRPr="006D0143">
        <w:rPr>
          <w:rFonts w:ascii="Times New Roman" w:hAnsi="Times New Roman" w:cs="Times New Roman"/>
          <w:i/>
          <w:sz w:val="24"/>
          <w:szCs w:val="24"/>
          <w:lang w:val="sr-Cyrl-RS"/>
        </w:rPr>
        <w:t>акон о парничном поступку</w:t>
      </w:r>
    </w:p>
    <w:p w:rsidR="009D114C" w:rsidRPr="006D0143" w:rsidRDefault="009D114C" w:rsidP="002017E4">
      <w:pPr>
        <w:spacing w:after="0" w:line="240" w:lineRule="auto"/>
        <w:jc w:val="center"/>
        <w:rPr>
          <w:rFonts w:ascii="Times New Roman" w:hAnsi="Times New Roman" w:cs="Times New Roman"/>
          <w:i/>
          <w:sz w:val="24"/>
          <w:szCs w:val="24"/>
        </w:rPr>
      </w:pPr>
      <w:r w:rsidRPr="006D0143">
        <w:rPr>
          <w:rFonts w:ascii="Times New Roman" w:hAnsi="Times New Roman" w:cs="Times New Roman"/>
          <w:i/>
          <w:sz w:val="24"/>
          <w:szCs w:val="24"/>
          <w:lang w:val="sr-Cyrl-RS"/>
        </w:rPr>
        <w:t xml:space="preserve"> </w:t>
      </w:r>
      <w:r w:rsidRPr="006D0143">
        <w:rPr>
          <w:rFonts w:ascii="Times New Roman" w:hAnsi="Times New Roman" w:cs="Times New Roman"/>
          <w:i/>
          <w:sz w:val="24"/>
          <w:szCs w:val="24"/>
        </w:rPr>
        <w:t>("</w:t>
      </w:r>
      <w:proofErr w:type="spellStart"/>
      <w:r w:rsidRPr="006D0143">
        <w:rPr>
          <w:rFonts w:ascii="Times New Roman" w:hAnsi="Times New Roman" w:cs="Times New Roman"/>
          <w:i/>
          <w:sz w:val="24"/>
          <w:szCs w:val="24"/>
        </w:rPr>
        <w:t>Сл</w:t>
      </w:r>
      <w:proofErr w:type="spellEnd"/>
      <w:r w:rsidRPr="006D0143">
        <w:rPr>
          <w:rFonts w:ascii="Times New Roman" w:hAnsi="Times New Roman" w:cs="Times New Roman"/>
          <w:i/>
          <w:sz w:val="24"/>
          <w:szCs w:val="24"/>
        </w:rPr>
        <w:t xml:space="preserve">. </w:t>
      </w:r>
      <w:proofErr w:type="spellStart"/>
      <w:r w:rsidRPr="006D0143">
        <w:rPr>
          <w:rFonts w:ascii="Times New Roman" w:hAnsi="Times New Roman" w:cs="Times New Roman"/>
          <w:i/>
          <w:sz w:val="24"/>
          <w:szCs w:val="24"/>
        </w:rPr>
        <w:t>гласник</w:t>
      </w:r>
      <w:proofErr w:type="spellEnd"/>
      <w:r w:rsidRPr="006D0143">
        <w:rPr>
          <w:rFonts w:ascii="Times New Roman" w:hAnsi="Times New Roman" w:cs="Times New Roman"/>
          <w:i/>
          <w:sz w:val="24"/>
          <w:szCs w:val="24"/>
        </w:rPr>
        <w:t xml:space="preserve"> РС", </w:t>
      </w:r>
      <w:proofErr w:type="spellStart"/>
      <w:r w:rsidRPr="006D0143">
        <w:rPr>
          <w:rFonts w:ascii="Times New Roman" w:hAnsi="Times New Roman" w:cs="Times New Roman"/>
          <w:i/>
          <w:sz w:val="24"/>
          <w:szCs w:val="24"/>
        </w:rPr>
        <w:t>бр</w:t>
      </w:r>
      <w:proofErr w:type="spellEnd"/>
      <w:r w:rsidRPr="006D0143">
        <w:rPr>
          <w:rFonts w:ascii="Times New Roman" w:hAnsi="Times New Roman" w:cs="Times New Roman"/>
          <w:i/>
          <w:sz w:val="24"/>
          <w:szCs w:val="24"/>
        </w:rPr>
        <w:t xml:space="preserve">. 72/2011, 49/2013 - </w:t>
      </w:r>
      <w:proofErr w:type="spellStart"/>
      <w:r w:rsidRPr="006D0143">
        <w:rPr>
          <w:rFonts w:ascii="Times New Roman" w:hAnsi="Times New Roman" w:cs="Times New Roman"/>
          <w:i/>
          <w:sz w:val="24"/>
          <w:szCs w:val="24"/>
        </w:rPr>
        <w:t>одлука</w:t>
      </w:r>
      <w:proofErr w:type="spellEnd"/>
      <w:r w:rsidRPr="006D0143">
        <w:rPr>
          <w:rFonts w:ascii="Times New Roman" w:hAnsi="Times New Roman" w:cs="Times New Roman"/>
          <w:i/>
          <w:sz w:val="24"/>
          <w:szCs w:val="24"/>
        </w:rPr>
        <w:t xml:space="preserve"> УС, 74/2013 - </w:t>
      </w:r>
      <w:proofErr w:type="spellStart"/>
      <w:r w:rsidRPr="006D0143">
        <w:rPr>
          <w:rFonts w:ascii="Times New Roman" w:hAnsi="Times New Roman" w:cs="Times New Roman"/>
          <w:i/>
          <w:sz w:val="24"/>
          <w:szCs w:val="24"/>
        </w:rPr>
        <w:t>одлука</w:t>
      </w:r>
      <w:proofErr w:type="spellEnd"/>
      <w:r w:rsidRPr="006D0143">
        <w:rPr>
          <w:rFonts w:ascii="Times New Roman" w:hAnsi="Times New Roman" w:cs="Times New Roman"/>
          <w:i/>
          <w:sz w:val="24"/>
          <w:szCs w:val="24"/>
        </w:rPr>
        <w:t xml:space="preserve"> УС, 55/2014, 87/2018 и 18/2020)</w:t>
      </w:r>
    </w:p>
    <w:p w:rsidR="002017E4" w:rsidRPr="006D0143" w:rsidRDefault="002017E4" w:rsidP="000F5ECD">
      <w:pPr>
        <w:spacing w:line="240" w:lineRule="auto"/>
        <w:jc w:val="center"/>
        <w:rPr>
          <w:rFonts w:ascii="Times New Roman" w:hAnsi="Times New Roman" w:cs="Times New Roman"/>
          <w:sz w:val="24"/>
          <w:szCs w:val="24"/>
          <w:lang w:val="sr-Cyrl-RS"/>
        </w:rPr>
      </w:pPr>
    </w:p>
    <w:p w:rsidR="000F5ECD" w:rsidRDefault="000F5ECD" w:rsidP="000F5ECD">
      <w:pPr>
        <w:spacing w:line="240" w:lineRule="auto"/>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w:t>
      </w:r>
    </w:p>
    <w:p w:rsidR="009D114C" w:rsidRPr="006D0143" w:rsidRDefault="009D114C" w:rsidP="000F5ECD">
      <w:pPr>
        <w:spacing w:line="240" w:lineRule="auto"/>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2. Врсте пресуда</w:t>
      </w:r>
    </w:p>
    <w:p w:rsidR="009D114C" w:rsidRPr="006D0143" w:rsidRDefault="009D114C" w:rsidP="009D114C">
      <w:pPr>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Члан 348.</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Ако тужени до закључења главне расправе призна тужбени захтев, суд ће без даљег расправљања да донесе пресуду којом усваја тужбени захтев (пресуда на основу признања).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Суд неће да донесе пресуду на основу признања кад су испуњени услови, ако нађе да је реч о захтеву којим странке не могу да располажу.(чл.3.ст.2)</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Доношење пресуде на основу признања  одложиће се ако је потребно дасе о околностима из става 2.овог члана претходно прибаве обавештења.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Признање тужбеног захтева ,на рочишту или у поднеску,тужени може да опозове до доношења пресуде и без пристанка тужиоца.</w:t>
      </w:r>
    </w:p>
    <w:p w:rsidR="009D114C" w:rsidRPr="006D0143" w:rsidRDefault="009D114C" w:rsidP="009D114C">
      <w:pPr>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Члан 349.</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Ако се тужилац до закључења главне расправе одрекне тужбеног захтева, суд ће без даљег расправљања да донесе пресуду којом одбија тужбени захтев (пресуда на основу одрицања).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За одрицање од тужбеног захтева није потребан пристананк туженог.</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Суд неће да донесе пресуду на основу одрицања и кад су испуњени услови,ако нађе да је реч о захтеву којим странке не могу да располажу.(Члан3. став 3).</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Доношење пресуде на основу одрицања одложиће се ако је потребно да се о околностима из става 3.овог члана претходно прибаве обавештења.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Одрицање од тужбеног захтева,на рочишту или у поднеску,тужилац може да опозове до доношења пресуде и без пристанка туженог. </w:t>
      </w:r>
    </w:p>
    <w:p w:rsidR="009D114C" w:rsidRPr="006D0143" w:rsidRDefault="009D114C" w:rsidP="009D114C">
      <w:pPr>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Члан 350.</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Ако тужени не поднесе одговор на тужбу у одређеном року, суд доноси пресуду којом усваја тужбени захтев (пресуда због пропуштања), ако су испуњени следећи услови:</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1) туженом је уредно достављена тужба са поуком о последицама пропуштања; </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2) чињенице на којима се заснива тужбени захтев нису у супротности са доказима које је сам тужилац поднео или са чињеницама које су општепознате;</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3) основаност тужбеног захтева произлази из чињеница наведених у тужби; </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lastRenderedPageBreak/>
        <w:t>4) не постоје општепознате околности из којих произлази да су туженог спречили оправдани разлози да одговори на тужбу.</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Пресуда због пропуштања неће да се донесе и кад су испуњени услови из става 1. овог члана, ако суд нађе да је реч о захтеву којим странке не могу да располажу (члан 3. став 3).</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Ако из чињеница наведених у тужби не произлази основаност тужбеног захтева, суд ће да закаже припремно рочиште, а ако тужба на припремном рочишту није преиначе на, суд ће да донесе пресуду којом се тужбени захтев одбија. Доношење пресуде због пропуштања одложиће се ако је потребно да се о околностима из става 2. овог члана претходно прибаве обавештења.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 Доношење пресуде због пропуштања може да се одложи и ако нема доказа да је уженом уредно достављена тужба, а несумњиво је да му је тужба послата. У том случају суд ће да одреди рок који не може да буде дужи од 30 дана за достављање у Републици Србији, односно дужи од рока потребног за достављање у смислу члана 133. став 2. овог закона, да се провери да ли је туженом уредно достављена тужба. Ако се у одреденом року утврди да је туженом била уредно достављена тужба, суд ће да донесе пресуду због пропуштања. У случајевима прописаним у ст. 4. и 5. овог члана, пресуду због пропуштања суд може да донесе без изјашњавања странака.</w:t>
      </w:r>
    </w:p>
    <w:p w:rsidR="009D114C" w:rsidRPr="006D0143" w:rsidRDefault="009D114C" w:rsidP="009D114C">
      <w:pPr>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Члан 351.</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Кад тужени коме тужба није достављена на одговор, већ му је тужба достављена заједно са позивом на рочиште, не дође на припремно рочиште или на прво рочиште за главну расправу ако припремно рочиште није одржано или ако дође на та рочишта, али неће да се упусти у расправљање, а не оспори тужбени захтев, суд ће да донесе пресуду којом се усваја тужбени захтев (пресуда због изостанка) ако су испуњени следећи услови:</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1) тужени је уредно позван; </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2) тужени није поднеском оспорио тужбени захтев;</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3) основаност тужбеног захтева произлази из чињеница наведених у тужби;</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4) чињенице на којима се заснива тужбени захтев нису у супротности са доказима које је сам тужилац поднео или са чињеницама које су општепознате; </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5) не постоје општепознате околности због којих тужени није могао да дође на рочиште.</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Пресуда због изостанка неће да се донесе и кад су испуњени услови из става 1. овог члана ако ради се о захтевима којима странке не могу да располажу (члан 3. став 3). Доношење пресуде изостанка одложиће се ако је потребно да се о околностима из става 2. овог члана претходно прибаве обавештења.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Ако из чињеница наведених у тужби не произлази основаност тужбеног захтева, а ту- жба на рочишту није преиначена, суд ће да донесе пресуду којом се тужбени захтев одбија. Доношење пресуде због изостанка може да се одложи и ако нема доказа да је тужени уредно позван, а несумњиво је да му је позив упућен. У том случају суд ће да одреди рок, који не може да буде дужи од 30 дана за доставу у Републици Србији, односно дужи од рока потребног за достављање у смислу члана 133. став 2. овог закона, </w:t>
      </w:r>
      <w:r w:rsidRPr="000F5ECD">
        <w:rPr>
          <w:rFonts w:ascii="Times New Roman" w:hAnsi="Times New Roman" w:cs="Times New Roman"/>
          <w:sz w:val="24"/>
          <w:szCs w:val="24"/>
          <w:lang w:val="sr-Cyrl-RS"/>
        </w:rPr>
        <w:lastRenderedPageBreak/>
        <w:t>да се провери да ли је тужени уредно позван. Ако се у одређеном року утврди да је тужени био уредно по- зван, суд ће да донесе пресуду због изостанка.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 xml:space="preserve">У случајевима прописаним у ст. 4. и 5. овог члана, пресуду због изостанка суд може да донесе без изјашњавања странака. </w:t>
      </w:r>
    </w:p>
    <w:p w:rsidR="000F5ECD" w:rsidRDefault="000F5ECD" w:rsidP="000F5ECD">
      <w:pPr>
        <w:jc w:val="center"/>
        <w:rPr>
          <w:rFonts w:ascii="Times New Roman" w:hAnsi="Times New Roman" w:cs="Times New Roman"/>
          <w:sz w:val="24"/>
          <w:szCs w:val="24"/>
          <w:lang w:val="sr-Cyrl-RS"/>
        </w:rPr>
      </w:pPr>
    </w:p>
    <w:p w:rsidR="009D114C" w:rsidRDefault="000F5ECD" w:rsidP="000F5ECD">
      <w:pPr>
        <w:jc w:val="center"/>
        <w:rPr>
          <w:rFonts w:ascii="Times New Roman" w:hAnsi="Times New Roman" w:cs="Times New Roman"/>
          <w:sz w:val="24"/>
          <w:szCs w:val="24"/>
          <w:lang w:val="sr-Cyrl-RS"/>
        </w:rPr>
      </w:pPr>
      <w:r>
        <w:rPr>
          <w:rFonts w:ascii="Times New Roman" w:hAnsi="Times New Roman" w:cs="Times New Roman"/>
          <w:sz w:val="24"/>
          <w:szCs w:val="24"/>
          <w:lang w:val="sr-Cyrl-RS"/>
        </w:rPr>
        <w:t>........................</w:t>
      </w:r>
    </w:p>
    <w:p w:rsidR="000F5ECD" w:rsidRPr="000F5ECD" w:rsidRDefault="000F5ECD" w:rsidP="000F5ECD">
      <w:pPr>
        <w:jc w:val="center"/>
        <w:rPr>
          <w:rFonts w:ascii="Times New Roman" w:hAnsi="Times New Roman" w:cs="Times New Roman"/>
          <w:sz w:val="24"/>
          <w:szCs w:val="24"/>
          <w:lang w:val="sr-Cyrl-RS"/>
        </w:rPr>
      </w:pPr>
    </w:p>
    <w:p w:rsidR="009D114C" w:rsidRPr="000F5ECD" w:rsidRDefault="009D114C" w:rsidP="009D114C">
      <w:pPr>
        <w:jc w:val="center"/>
        <w:rPr>
          <w:rFonts w:ascii="Times New Roman" w:hAnsi="Times New Roman" w:cs="Times New Roman"/>
          <w:sz w:val="24"/>
          <w:szCs w:val="24"/>
          <w:lang w:val="sr-Cyrl-RS"/>
        </w:rPr>
      </w:pPr>
      <w:r w:rsidRPr="000F5ECD">
        <w:rPr>
          <w:rFonts w:ascii="Times New Roman" w:hAnsi="Times New Roman" w:cs="Times New Roman"/>
          <w:sz w:val="24"/>
          <w:szCs w:val="24"/>
          <w:lang w:val="sr-Cyrl-RS"/>
        </w:rPr>
        <w:t>ПОСТУПАК У СПОРОВИМА МАЛЕ ВРЕДНОСТИ</w:t>
      </w:r>
    </w:p>
    <w:p w:rsidR="009D114C" w:rsidRPr="006D0143" w:rsidRDefault="009D114C" w:rsidP="002017E4">
      <w:pPr>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Члан 468</w:t>
      </w:r>
      <w:r w:rsidR="002017E4" w:rsidRPr="006D0143">
        <w:rPr>
          <w:rFonts w:ascii="Times New Roman" w:hAnsi="Times New Roman" w:cs="Times New Roman"/>
          <w:sz w:val="24"/>
          <w:szCs w:val="24"/>
          <w:lang w:val="sr-Cyrl-RS"/>
        </w:rPr>
        <w:t>.</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Спорови мале вредности, у смислу одредаба ове главе, јесу спорови у којима се тужбени захтев односи на потраживање у новцу које не прелази динарску противвредност 3.000 евра по средњем курсу Народне банке Србије на дан подношења тужбе.</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Промена курса из става 1. овог члана након подношења тужбе не утиче на примену правила овог поступка.</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Као спорови мале вредности сматрају се и спорови у којима се тужбени захтев не односи на потраживање у новцу, а тужилац је у тужби навео да пристаје да уместо испуњења одређеног захтева прими одређени новчани износ који не прелази износ из става 1. овог члана (члан 33. став 1).</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Као спорови мале вредности сматрају се и спорови у којима предмет тужбеног захтева није новчани износ, а вредност предмета спора коју је тужилац у тужби навео не прелази износ из става 1. овог члана (члан 33. став 2).</w:t>
      </w:r>
    </w:p>
    <w:p w:rsidR="009D114C" w:rsidRPr="000F5ECD" w:rsidRDefault="009D114C" w:rsidP="009D114C">
      <w:pPr>
        <w:jc w:val="both"/>
        <w:rPr>
          <w:rFonts w:ascii="Times New Roman" w:hAnsi="Times New Roman" w:cs="Times New Roman"/>
          <w:sz w:val="24"/>
          <w:szCs w:val="24"/>
          <w:lang w:val="sr-Cyrl-RS"/>
        </w:rPr>
      </w:pPr>
    </w:p>
    <w:p w:rsidR="009D114C" w:rsidRPr="006D0143" w:rsidRDefault="009D114C" w:rsidP="009D114C">
      <w:pPr>
        <w:jc w:val="center"/>
        <w:rPr>
          <w:rFonts w:ascii="Times New Roman" w:hAnsi="Times New Roman" w:cs="Times New Roman"/>
          <w:sz w:val="24"/>
          <w:szCs w:val="24"/>
          <w:lang w:val="sr-Cyrl-RS"/>
        </w:rPr>
      </w:pPr>
      <w:r w:rsidRPr="006D0143">
        <w:rPr>
          <w:rFonts w:ascii="Times New Roman" w:hAnsi="Times New Roman" w:cs="Times New Roman"/>
          <w:sz w:val="24"/>
          <w:szCs w:val="24"/>
          <w:lang w:val="sr-Cyrl-RS"/>
        </w:rPr>
        <w:t>Члан 475.</w:t>
      </w:r>
    </w:p>
    <w:p w:rsidR="009D114C" w:rsidRPr="000F5ECD" w:rsidRDefault="009D114C" w:rsidP="009D114C">
      <w:pPr>
        <w:jc w:val="both"/>
        <w:rPr>
          <w:rFonts w:ascii="Times New Roman" w:hAnsi="Times New Roman" w:cs="Times New Roman"/>
          <w:sz w:val="24"/>
          <w:szCs w:val="24"/>
          <w:lang w:val="sr-Cyrl-RS"/>
        </w:rPr>
      </w:pPr>
      <w:r w:rsidRPr="000F5ECD">
        <w:rPr>
          <w:rFonts w:ascii="Times New Roman" w:hAnsi="Times New Roman" w:cs="Times New Roman"/>
          <w:sz w:val="24"/>
          <w:szCs w:val="24"/>
          <w:lang w:val="sr-Cyrl-RS"/>
        </w:rPr>
        <w:t>Ако тужилац не дође на рочиште за главну расправу, а уредно је позван, сматраће се да је повукао тужбу. Ако тужени не дође на рочиште за главну расправу, а уредно је позван, суд ће да донесе пресуду због изостанка (члан 351).</w:t>
      </w:r>
    </w:p>
    <w:p w:rsidR="00A926DE" w:rsidRPr="000F5ECD" w:rsidRDefault="00727EF4">
      <w:pPr>
        <w:rPr>
          <w:rFonts w:ascii="Times New Roman" w:hAnsi="Times New Roman" w:cs="Times New Roman"/>
          <w:sz w:val="24"/>
          <w:szCs w:val="24"/>
        </w:rPr>
      </w:pPr>
    </w:p>
    <w:sectPr w:rsidR="00A926DE" w:rsidRPr="000F5E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14C"/>
    <w:rsid w:val="000F5ECD"/>
    <w:rsid w:val="002017E4"/>
    <w:rsid w:val="00235C40"/>
    <w:rsid w:val="00244172"/>
    <w:rsid w:val="006D0143"/>
    <w:rsid w:val="00727EF4"/>
    <w:rsid w:val="009D114C"/>
    <w:rsid w:val="00CC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FC3185-7867-45FF-BA10-5F8CBBF97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14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dcterms:created xsi:type="dcterms:W3CDTF">2023-01-27T17:05:00Z</dcterms:created>
  <dcterms:modified xsi:type="dcterms:W3CDTF">2023-12-01T05:36:00Z</dcterms:modified>
</cp:coreProperties>
</file>